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水箱内胆容积：≥30L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额定功率：3KW,220V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出水：两出水口，一开一直饮，开水温度≥95度。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外壳材料要求：镀锌板加双面静电喷涂工艺，箱体厚度不低于0.8mm，落地式柜式一体机，整机密封（接水处除外），整体高度≥1650 mm，宽度≥500 mm，长度≥610 mm。与水相接触部分为304不锈钢板材（提供投标品牌制造商送检的304板材材质检测报告予以佐证）。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400" w:lineRule="exact"/>
        <w:ind w:left="425" w:leftChars="0" w:right="-73" w:rightChars="-35" w:hanging="425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采用反渗透过滤技术，滤芯级数：4级及以上，滤芯(活性炭、反渗透膜）和饮水机为并是同一品牌，并提供对应的涉水批件。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所投产品整机具有CQC认证或CCC认证。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所投产品具备节能认证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0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所投产品净水流量需≥60L/H,额定总净水量≥6000L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水箱内胆保温材质需采用高效隔热阻燃环保材质，并提供相关检测报告。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接水盘为304不锈钢且具备自动排水功能，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提供相关证明文件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400" w:lineRule="exact"/>
        <w:ind w:left="425" w:leftChars="0" w:right="-73" w:rightChars="-35" w:hanging="425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所投产品具备自动冲洗功能。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400" w:lineRule="exact"/>
        <w:ind w:left="425" w:leftChars="0" w:right="-73" w:rightChars="-35" w:hanging="425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产品符合《生活饮用水水质处理器卫生安全与功能评价规范- 反渗透过滤处理装置》(2001)的规定，并提供省级或以上部门颁发的《涉及饮用水卫生安全产品卫生许可批件》。</w:t>
      </w:r>
    </w:p>
    <w:p>
      <w:pPr>
        <w:pStyle w:val="4"/>
        <w:numPr>
          <w:ilvl w:val="0"/>
          <w:numId w:val="0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发热管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采用不锈钢材质(提供由饮水设备制造商申请送检的材质检测报告）。</w:t>
      </w:r>
    </w:p>
    <w:p>
      <w:pPr>
        <w:pStyle w:val="4"/>
        <w:numPr>
          <w:ilvl w:val="0"/>
          <w:numId w:val="0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所投产品具有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卫生防护式装置及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杀菌灭病毒功能。</w:t>
      </w:r>
    </w:p>
    <w:p>
      <w:pPr>
        <w:pStyle w:val="4"/>
        <w:numPr>
          <w:ilvl w:val="0"/>
          <w:numId w:val="0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所投产品具有柔性减震功能，并提供相关证明文件。</w:t>
      </w:r>
    </w:p>
    <w:p>
      <w:pPr>
        <w:pStyle w:val="4"/>
        <w:numPr>
          <w:ilvl w:val="0"/>
          <w:numId w:val="0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投产品产品具有防烫出水装置及防水溢出功能；提供相关证明文件。</w:t>
      </w:r>
    </w:p>
    <w:p>
      <w:pPr>
        <w:pStyle w:val="4"/>
        <w:numPr>
          <w:ilvl w:val="0"/>
          <w:numId w:val="0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为保障饮水安全，所投产品需具有食品接触产品安全认证证书，水胆、水箱、发热管、不锈钢波纹管、水位探针、热交换器等内部水处理零部件需符合GB 4806.9-2016《食品安全国家标准食品接触用金属材料及制品》标准，并提供相关检测报告。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lmZjQ3ODBkNmNlMjZiNzc4ZjIwZGZhYmRlMjEifQ=="/>
  </w:docVars>
  <w:rsids>
    <w:rsidRoot w:val="146E2997"/>
    <w:rsid w:val="0B1768C8"/>
    <w:rsid w:val="146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715</Characters>
  <Lines>0</Lines>
  <Paragraphs>0</Paragraphs>
  <TotalTime>4</TotalTime>
  <ScaleCrop>false</ScaleCrop>
  <LinksUpToDate>false</LinksUpToDate>
  <CharactersWithSpaces>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2024-07-02T07:56:00Z</dcterms:created>
  <dc:creator>Administrator</dc:creator>
  <cp:lastModifiedBy>卢阳</cp:lastModifiedBy>
  <dcterms:modified xsi:type="dcterms:W3CDTF">2024-07-04T01:15:02Z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A036B30FEE824C30AA3F608B35EA7630_11</vt:lpwstr>
  </property>
</Properties>
</file>